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3A04" w14:textId="77777777" w:rsidR="00CB7F1A" w:rsidRPr="00CB7F1A" w:rsidRDefault="00CB7F1A" w:rsidP="00CB7F1A">
      <w:pPr>
        <w:spacing w:before="150" w:after="150" w:line="240" w:lineRule="auto"/>
        <w:outlineLvl w:val="2"/>
        <w:rPr>
          <w:rFonts w:ascii="GothamProBold" w:eastAsia="Times New Roman" w:hAnsi="GothamPr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CB7F1A">
        <w:rPr>
          <w:rFonts w:ascii="GothamProBold" w:eastAsia="Times New Roman" w:hAnsi="GothamProBold" w:cs="Times New Roman"/>
          <w:color w:val="1B3549"/>
          <w:kern w:val="0"/>
          <w:sz w:val="29"/>
          <w:szCs w:val="29"/>
          <w:lang w:eastAsia="ru-RU"/>
          <w14:ligatures w14:val="none"/>
        </w:rPr>
        <w:t>О продлении действия разрешений</w:t>
      </w:r>
    </w:p>
    <w:p w14:paraId="17BF93C2" w14:textId="77777777" w:rsidR="00CB7F1A" w:rsidRPr="00CB7F1A" w:rsidRDefault="00CB7F1A" w:rsidP="00CB7F1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CB7F1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соответствии с Постановлением Правительства Российской Федерации от 03.04.2020 № 440 «О продлении действия разрешений и иных особенностях в отношении разрешительной деятельности в 2020 году» разрешения на строительство, срок действия которых истекает после дня вступления в силу настоящего Постановления, продлеваются до 1 января 2021 года.</w:t>
      </w:r>
    </w:p>
    <w:p w14:paraId="6F74B535" w14:textId="1C7EF6D0" w:rsidR="00D36433" w:rsidRDefault="00D36433"/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Pro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2A3"/>
    <w:rsid w:val="00315CA3"/>
    <w:rsid w:val="005742A3"/>
    <w:rsid w:val="00C24762"/>
    <w:rsid w:val="00CB7F1A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76C6"/>
  <w15:chartTrackingRefBased/>
  <w15:docId w15:val="{6A2426D1-1898-473E-B200-6235F27B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7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F1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4</cp:revision>
  <dcterms:created xsi:type="dcterms:W3CDTF">2023-04-05T09:58:00Z</dcterms:created>
  <dcterms:modified xsi:type="dcterms:W3CDTF">2023-04-21T06:19:00Z</dcterms:modified>
</cp:coreProperties>
</file>