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85B" w14:textId="0C764407" w:rsidR="005A7B2A" w:rsidRDefault="008C649D">
      <w:hyperlink r:id="rId4" w:history="1">
        <w:r>
          <w:rPr>
            <w:rStyle w:val="a3"/>
          </w:rPr>
          <w:t>Распоряжение №2 от 11.02.2018г. O плaне пpoтиводействия кoppyпции гopoдскoгo пoсeлeния - гopoд Остpoгoжкск нa 2018 гoд</w:t>
        </w:r>
      </w:hyperlink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8C"/>
    <w:rsid w:val="00312C96"/>
    <w:rsid w:val="005A7B2A"/>
    <w:rsid w:val="008C649D"/>
    <w:rsid w:val="00F1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43135-8F8C-442F-8F56-CE601925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tadm.ru/administratsiya/documents/rasporyazheniya/rasporyazhenie-2-ot-11-02-2018g-o-plane-ppotivod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2023-04-11T17:01:00Z</dcterms:created>
  <dcterms:modified xsi:type="dcterms:W3CDTF">2023-04-11T17:01:00Z</dcterms:modified>
</cp:coreProperties>
</file>